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9728E0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37466"/>
      <w:bookmarkStart w:id="1" w:name="_Hlk77839356"/>
      <w:bookmarkStart w:id="2" w:name="_Hlk77840831"/>
      <w:r w:rsidRPr="009728E0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di “Materiale di consumo compatibile con apparecchio tomografo ad impedenza elettrica Enlight 1800” ai sensi dell’a</w:t>
      </w:r>
      <w:bookmarkEnd w:id="0"/>
      <w:bookmarkEnd w:id="1"/>
      <w:bookmarkEnd w:id="2"/>
      <w:r w:rsidRPr="009728E0">
        <w:rPr>
          <w:rFonts w:ascii="Palatino Linotype" w:hAnsi="Palatino Linotype"/>
          <w:b/>
          <w:bCs/>
          <w:sz w:val="24"/>
          <w:szCs w:val="24"/>
        </w:rPr>
        <w:t>rt. 50, comma 1 del D.Lgs. n. 36/2023.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3" w:name="_GoBack"/>
      <w:bookmarkEnd w:id="3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9"/>
          <w:footerReference w:type="default" r:id="rId10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lastRenderedPageBreak/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5B22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5B22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46091F"/>
    <w:rsid w:val="00700E45"/>
    <w:rsid w:val="00751A6B"/>
    <w:rsid w:val="007E57F8"/>
    <w:rsid w:val="009728E0"/>
    <w:rsid w:val="009A7189"/>
    <w:rsid w:val="00B75B22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3</cp:revision>
  <cp:lastPrinted>2024-05-13T14:22:00Z</cp:lastPrinted>
  <dcterms:created xsi:type="dcterms:W3CDTF">2024-05-13T14:22:00Z</dcterms:created>
  <dcterms:modified xsi:type="dcterms:W3CDTF">2024-05-13T14:27:00Z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